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宋体"/>
          <w:sz w:val="44"/>
          <w:szCs w:val="44"/>
        </w:rPr>
        <w:t>委托“2020年广州市病媒生物防制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调查评估项目”用户需求</w:t>
      </w:r>
    </w:p>
    <w:bookmarkEnd w:id="1"/>
    <w:p>
      <w:pPr>
        <w:jc w:val="center"/>
        <w:rPr>
          <w:rFonts w:hint="eastAsia" w:ascii="仿宋_GB2312" w:hAnsi="仿宋" w:cs="仿宋"/>
        </w:rPr>
      </w:pPr>
    </w:p>
    <w:p>
      <w:pPr>
        <w:spacing w:line="560" w:lineRule="exact"/>
        <w:ind w:firstLine="660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仿宋"/>
        </w:rPr>
        <w:t>一、项目背景</w:t>
      </w:r>
    </w:p>
    <w:p>
      <w:pPr>
        <w:spacing w:line="56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广州市地处我国南部沿海，气候温湿多雨，国际交往频繁，人员流动性大，病媒生物（鼠、蚊、蝇、蟑螂等）极易侵入繁殖，从而导致</w:t>
      </w:r>
      <w:bookmarkStart w:id="0" w:name="OLE_LINK1"/>
      <w:r>
        <w:rPr>
          <w:rFonts w:hint="eastAsia" w:ascii="仿宋_GB2312" w:cs="仿宋_GB2312"/>
        </w:rPr>
        <w:t>媒介生物性疾病</w:t>
      </w:r>
      <w:bookmarkEnd w:id="0"/>
      <w:r>
        <w:rPr>
          <w:rFonts w:hint="eastAsia" w:ascii="仿宋_GB2312" w:cs="仿宋_GB2312"/>
        </w:rPr>
        <w:t>（登革热、寨卡、基孔肯雅热、西尼罗热、鼠疫、疟疾等）时刻威胁着</w:t>
      </w:r>
      <w:r>
        <w:rPr>
          <w:rFonts w:hint="eastAsia" w:ascii="仿宋_GB2312"/>
        </w:rPr>
        <w:t>公共卫生安全和人民群众身心健康</w:t>
      </w:r>
      <w:r>
        <w:rPr>
          <w:rFonts w:hint="eastAsia" w:ascii="仿宋_GB2312" w:cs="仿宋_GB2312"/>
        </w:rPr>
        <w:t>，直接影响经济社会稳定发展。近年，我市每年都暴发了登革热疫情，台湾、东南亚和非洲等地区的登革热疫情也严重威胁我市安全，输入性病例及本地疫情防控形势严峻，工作任务艰巨。因此，及时准确摸清广州市主要病媒生物种类、种群密度及其动态变化，更好地提供媒介生物性疾病传播的科学依据及防控对策建议，以巩固国家卫生城市成果，推进健康城市建设。</w:t>
      </w:r>
    </w:p>
    <w:p>
      <w:pPr>
        <w:tabs>
          <w:tab w:val="left" w:pos="3960"/>
        </w:tabs>
        <w:spacing w:line="560" w:lineRule="exact"/>
        <w:ind w:firstLine="640" w:firstLineChars="200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二、调查评估依据及标准</w:t>
      </w:r>
      <w:r>
        <w:rPr>
          <w:rFonts w:ascii="黑体" w:hAnsi="黑体" w:eastAsia="黑体" w:cs="仿宋_GB2312"/>
        </w:rPr>
        <w:tab/>
      </w:r>
      <w:r>
        <w:rPr>
          <w:rFonts w:hint="eastAsia" w:ascii="黑体" w:hAnsi="黑体" w:eastAsia="黑体" w:cs="仿宋_GB231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</w:rPr>
      </w:pPr>
      <w:r>
        <w:rPr>
          <w:rFonts w:hint="eastAsia" w:ascii="仿宋_GB2312"/>
        </w:rPr>
        <w:t>按照国家卫生部、国家标准化管理委员会发布的</w:t>
      </w:r>
      <w:r>
        <w:rPr>
          <w:rFonts w:hint="eastAsia" w:ascii="仿宋_GB2312" w:hAnsi="华文楷体"/>
        </w:rPr>
        <w:t>《病媒生物密度控制水平—鼠类、蚊虫、蝇类、蜚蠊》的4个国家标准（GB／T27770、27771、27772、27773—2011）及《</w:t>
      </w:r>
      <w:r>
        <w:rPr>
          <w:rFonts w:hint="eastAsia" w:ascii="仿宋_GB2312" w:cs="方正小标宋简体"/>
        </w:rPr>
        <w:t>病媒生物综合管理技术规范</w:t>
      </w:r>
      <w:r>
        <w:rPr>
          <w:rFonts w:hint="eastAsia" w:ascii="仿宋_GB2312" w:cs="方正小标宋简体"/>
        </w:rPr>
        <w:softHyphen/>
      </w:r>
      <w:r>
        <w:rPr>
          <w:rFonts w:hint="eastAsia" w:ascii="仿宋_GB2312" w:cs="方正小标宋简体"/>
        </w:rPr>
        <w:t>—城镇、</w:t>
      </w:r>
      <w:r>
        <w:rPr>
          <w:rFonts w:hint="eastAsia" w:ascii="仿宋_GB2312" w:hAnsi="宋体" w:cs="宋体"/>
        </w:rPr>
        <w:t>食品生产加工企业</w:t>
      </w:r>
      <w:r>
        <w:rPr>
          <w:rFonts w:hint="eastAsia" w:ascii="仿宋_GB2312"/>
        </w:rPr>
        <w:t>》</w:t>
      </w:r>
      <w:r>
        <w:rPr>
          <w:rFonts w:hint="eastAsia" w:ascii="仿宋_GB2312" w:hAnsi="仿宋" w:cs="仿宋"/>
          <w:kern w:val="0"/>
        </w:rPr>
        <w:t>（</w:t>
      </w:r>
      <w:r>
        <w:rPr>
          <w:rFonts w:hint="eastAsia" w:ascii="仿宋_GB2312" w:hAnsi="宋体"/>
        </w:rPr>
        <w:t>GB/T 27775、27776-2011</w:t>
      </w:r>
      <w:r>
        <w:rPr>
          <w:rFonts w:hint="eastAsia" w:ascii="仿宋_GB2312" w:hAnsi="仿宋" w:cs="仿宋"/>
          <w:kern w:val="0"/>
        </w:rPr>
        <w:t>）</w:t>
      </w:r>
      <w:r>
        <w:rPr>
          <w:rFonts w:hint="eastAsia" w:ascii="仿宋_GB2312" w:hAnsi="华文楷体"/>
        </w:rPr>
        <w:t>的要求</w:t>
      </w:r>
      <w:r>
        <w:rPr>
          <w:rFonts w:hint="eastAsia" w:ascii="仿宋_GB2312"/>
        </w:rPr>
        <w:t>，参考《广东省病媒生物预防控制管理规定》（粤府令第167号）《广州市人民政府关于进一步加强爱国卫生工作的实施意见》（穗府〔2015〕12号）等文件，调查广州市主要病媒生物的动态变化，评估密度控制水平。</w:t>
      </w:r>
    </w:p>
    <w:p>
      <w:pPr>
        <w:spacing w:line="560" w:lineRule="exact"/>
        <w:ind w:firstLine="660"/>
        <w:rPr>
          <w:rFonts w:hint="eastAsia" w:ascii="黑体" w:hAnsi="黑体" w:eastAsia="黑体" w:cs="华文仿宋"/>
        </w:rPr>
      </w:pPr>
      <w:r>
        <w:rPr>
          <w:rFonts w:hint="eastAsia" w:ascii="黑体" w:hAnsi="黑体" w:eastAsia="黑体" w:cs="仿宋"/>
        </w:rPr>
        <w:t>三、</w:t>
      </w:r>
      <w:r>
        <w:rPr>
          <w:rFonts w:hint="eastAsia" w:ascii="黑体" w:hAnsi="黑体" w:eastAsia="黑体" w:cs="仿宋"/>
          <w:bCs/>
        </w:rPr>
        <w:t>调查评估主要内容</w:t>
      </w:r>
    </w:p>
    <w:p>
      <w:pPr>
        <w:spacing w:line="560" w:lineRule="exact"/>
        <w:ind w:firstLine="660"/>
        <w:rPr>
          <w:rFonts w:hint="eastAsia" w:ascii="仿宋_GB2312" w:cs="仿宋_GB2312"/>
          <w:color w:val="000000"/>
        </w:rPr>
      </w:pPr>
      <w:r>
        <w:rPr>
          <w:rFonts w:hint="eastAsia" w:ascii="楷体" w:hAnsi="楷体" w:eastAsia="楷体" w:cs="仿宋_GB2312"/>
          <w:color w:val="000000"/>
        </w:rPr>
        <w:t>（一）调查</w:t>
      </w:r>
      <w:r>
        <w:rPr>
          <w:rFonts w:hint="eastAsia" w:ascii="楷体" w:hAnsi="楷体" w:eastAsia="楷体"/>
        </w:rPr>
        <w:t>批次及时间</w:t>
      </w:r>
      <w:r>
        <w:rPr>
          <w:rFonts w:hint="eastAsia" w:ascii="仿宋_GB2312"/>
        </w:rPr>
        <w:t>：全年共开展4批次。具体时间由委托方确定。</w:t>
      </w:r>
    </w:p>
    <w:p>
      <w:pPr>
        <w:spacing w:line="560" w:lineRule="exact"/>
        <w:ind w:firstLine="660"/>
        <w:rPr>
          <w:rFonts w:hint="eastAsia" w:ascii="仿宋_GB2312"/>
        </w:rPr>
      </w:pPr>
      <w:r>
        <w:rPr>
          <w:rFonts w:hint="eastAsia" w:ascii="楷体" w:hAnsi="楷体" w:eastAsia="楷体" w:cs="仿宋_GB2312"/>
          <w:color w:val="000000"/>
        </w:rPr>
        <w:t>（二）调查样本数量</w:t>
      </w:r>
      <w:r>
        <w:rPr>
          <w:rFonts w:hint="eastAsia" w:ascii="仿宋_GB2312" w:cs="仿宋_GB2312"/>
          <w:color w:val="000000"/>
        </w:rPr>
        <w:t>：全市11个行政区，每批次各区抽取2个街镇，每个街镇不得小于公共外环境2000延长米、农贸市场2个、建筑工地2个、饮食单位5个、居民小区2个、公园1个、医院1间</w:t>
      </w:r>
      <w:r>
        <w:rPr>
          <w:rFonts w:hint="eastAsia" w:ascii="仿宋_GB2312" w:cs="仿宋_GB2312"/>
        </w:rPr>
        <w:t>。</w:t>
      </w:r>
      <w:r>
        <w:rPr>
          <w:rFonts w:hint="eastAsia" w:ascii="仿宋_GB2312"/>
        </w:rPr>
        <w:t>具体的街镇名单由委托方提供。</w:t>
      </w:r>
    </w:p>
    <w:p>
      <w:pPr>
        <w:spacing w:line="560" w:lineRule="exact"/>
        <w:ind w:firstLine="660"/>
        <w:rPr>
          <w:rFonts w:hint="eastAsia" w:ascii="楷体" w:hAnsi="楷体" w:eastAsia="楷体" w:cs="仿宋_GB2312"/>
          <w:bCs/>
        </w:rPr>
      </w:pPr>
      <w:r>
        <w:rPr>
          <w:rFonts w:hint="eastAsia" w:ascii="楷体" w:hAnsi="楷体" w:eastAsia="楷体"/>
        </w:rPr>
        <w:t>（三）</w:t>
      </w:r>
      <w:r>
        <w:rPr>
          <w:rFonts w:hint="eastAsia" w:ascii="楷体" w:hAnsi="楷体" w:eastAsia="楷体" w:cs="仿宋_GB2312"/>
          <w:bCs/>
        </w:rPr>
        <w:t>数据采集方法。</w:t>
      </w:r>
    </w:p>
    <w:p>
      <w:pPr>
        <w:spacing w:line="560" w:lineRule="exact"/>
        <w:ind w:firstLine="66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1.鼠类调查采用鼠迹法，记录内外环境鼠迹、路径长度;</w:t>
      </w:r>
    </w:p>
    <w:p>
      <w:pPr>
        <w:spacing w:line="560" w:lineRule="exact"/>
        <w:ind w:firstLine="66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2.成蚊调查采用人诱停落法，记录30min内停落的蚊虫数量；</w:t>
      </w:r>
    </w:p>
    <w:p>
      <w:pPr>
        <w:spacing w:line="560" w:lineRule="exact"/>
        <w:ind w:firstLine="66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3.伊蚊调查采用路径法，记录幼虫（蛹）阳性容器数和小型积水处、路径长度;</w:t>
      </w:r>
    </w:p>
    <w:p>
      <w:pPr>
        <w:spacing w:line="560" w:lineRule="exact"/>
        <w:ind w:firstLine="66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4.蝇类调查采用目测法，记录防蝇设施、标准间数、蝇数、孳生地数量、阳性孳生物数；</w:t>
      </w:r>
    </w:p>
    <w:p>
      <w:pPr>
        <w:spacing w:line="560" w:lineRule="exact"/>
        <w:ind w:firstLine="66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5.蜚蠊调查采用目测法，记录每个场所3min内观察到的蜚蠊种类、数量、活卵鞘数和蟑迹。</w:t>
      </w:r>
    </w:p>
    <w:p>
      <w:pPr>
        <w:spacing w:line="560" w:lineRule="exact"/>
        <w:ind w:firstLine="660"/>
        <w:rPr>
          <w:rFonts w:hint="eastAsia" w:ascii="楷体" w:hAnsi="楷体" w:eastAsia="楷体"/>
        </w:rPr>
      </w:pPr>
      <w:r>
        <w:rPr>
          <w:rFonts w:hint="eastAsia" w:ascii="楷体" w:hAnsi="楷体" w:eastAsia="楷体" w:cs="仿宋_GB2312"/>
        </w:rPr>
        <w:t>（四）数据</w:t>
      </w:r>
      <w:r>
        <w:rPr>
          <w:rFonts w:hint="eastAsia" w:ascii="楷体" w:hAnsi="楷体" w:eastAsia="楷体" w:cs="仿宋_GB2312"/>
          <w:bCs/>
        </w:rPr>
        <w:t>统计指标。</w:t>
      </w:r>
    </w:p>
    <w:p>
      <w:pPr>
        <w:spacing w:line="560" w:lineRule="exact"/>
        <w:ind w:firstLine="660"/>
        <w:rPr>
          <w:rFonts w:hint="eastAsia" w:ascii="仿宋_GB2312"/>
        </w:rPr>
      </w:pPr>
      <w:r>
        <w:rPr>
          <w:rFonts w:hint="eastAsia" w:ascii="仿宋_GB2312" w:cs="仿宋_GB2312"/>
        </w:rPr>
        <w:t>1.鼠类：防鼠设施合格率、室内鼠迹阳性率、外环境路径指数；</w:t>
      </w:r>
    </w:p>
    <w:p>
      <w:pPr>
        <w:spacing w:line="560" w:lineRule="exact"/>
        <w:ind w:firstLine="660"/>
        <w:rPr>
          <w:rFonts w:hint="eastAsia" w:ascii="仿宋_GB2312"/>
        </w:rPr>
      </w:pPr>
      <w:r>
        <w:rPr>
          <w:rFonts w:hint="eastAsia" w:ascii="仿宋_GB2312" w:cs="仿宋_GB2312"/>
        </w:rPr>
        <w:t>2.蚊虫：小型积水路径指数、外环境蚊虫停落指数；</w:t>
      </w:r>
    </w:p>
    <w:p>
      <w:pPr>
        <w:spacing w:line="560" w:lineRule="exact"/>
        <w:ind w:firstLine="660"/>
        <w:rPr>
          <w:rFonts w:hint="eastAsia" w:ascii="仿宋_GB2312"/>
        </w:rPr>
      </w:pPr>
      <w:r>
        <w:rPr>
          <w:rFonts w:hint="eastAsia" w:ascii="仿宋_GB2312"/>
        </w:rPr>
        <w:t>3.</w:t>
      </w:r>
      <w:r>
        <w:rPr>
          <w:rFonts w:hint="eastAsia" w:ascii="仿宋_GB2312" w:cs="仿宋_GB2312"/>
        </w:rPr>
        <w:t>蝇类：室内成蝇有蝇房间阳性率、室外蝇类孳生地阳性率、防蝇设施合格率；</w:t>
      </w:r>
    </w:p>
    <w:p>
      <w:pPr>
        <w:spacing w:line="560" w:lineRule="exact"/>
        <w:ind w:firstLine="660"/>
        <w:rPr>
          <w:rFonts w:hint="eastAsia" w:ascii="仿宋_GB2312" w:cs="仿宋_GB2312"/>
        </w:rPr>
      </w:pPr>
      <w:r>
        <w:rPr>
          <w:rFonts w:hint="eastAsia" w:ascii="仿宋_GB2312"/>
        </w:rPr>
        <w:t>4.</w:t>
      </w:r>
      <w:r>
        <w:rPr>
          <w:rFonts w:hint="eastAsia" w:ascii="仿宋_GB2312" w:cs="仿宋_GB2312"/>
        </w:rPr>
        <w:t>蜚蠊：成若虫侵害率、蜚蠊卵鞘查获率、蟑迹查获率。</w:t>
      </w:r>
    </w:p>
    <w:p>
      <w:pPr>
        <w:spacing w:line="560" w:lineRule="exact"/>
        <w:ind w:firstLine="66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（五）</w:t>
      </w:r>
      <w:r>
        <w:rPr>
          <w:rFonts w:hint="eastAsia" w:ascii="楷体" w:hAnsi="楷体" w:eastAsia="楷体" w:cs="仿宋_GB2312"/>
          <w:bCs/>
        </w:rPr>
        <w:t>评估与防制建议。</w:t>
      </w:r>
    </w:p>
    <w:p>
      <w:pPr>
        <w:spacing w:line="560" w:lineRule="exact"/>
        <w:ind w:firstLine="660"/>
        <w:rPr>
          <w:rFonts w:hint="eastAsia" w:ascii="仿宋_GB2312"/>
        </w:rPr>
      </w:pPr>
      <w:r>
        <w:rPr>
          <w:rFonts w:hint="eastAsia" w:ascii="仿宋_GB2312" w:cs="仿宋_GB2312"/>
        </w:rPr>
        <w:t>调查样本防制设施建设、环境卫生、病媒生物孳生地、密度控制水平、综合管理等情况，检索目前国际、国内流行的虫媒传染病疫情，结合密度控制水平所得的相关信息，评估广州市各区、街镇病媒生物防制工作薄弱环节及存在的主要问题，分析媒介生物性疾病流行的可能性，提出病媒生物防制工作的侧重方向、重点媒介生物性疾病的防制对策和科学防制的工作手段等。</w:t>
      </w:r>
    </w:p>
    <w:p>
      <w:pPr>
        <w:spacing w:line="560" w:lineRule="exact"/>
        <w:ind w:firstLine="66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四、调查评估成果</w:t>
      </w:r>
    </w:p>
    <w:p>
      <w:pPr>
        <w:spacing w:line="560" w:lineRule="exact"/>
        <w:ind w:firstLine="660"/>
        <w:rPr>
          <w:rFonts w:hint="eastAsia"/>
        </w:rPr>
      </w:pPr>
      <w:r>
        <w:rPr>
          <w:rStyle w:val="6"/>
          <w:rFonts w:hint="eastAsia"/>
        </w:rPr>
        <w:t>本</w:t>
      </w:r>
      <w:r>
        <w:rPr>
          <w:rStyle w:val="6"/>
        </w:rPr>
        <w:t>项目调查</w:t>
      </w:r>
      <w:r>
        <w:rPr>
          <w:rStyle w:val="6"/>
          <w:rFonts w:hint="eastAsia"/>
        </w:rPr>
        <w:t>评估</w:t>
      </w:r>
      <w:r>
        <w:rPr>
          <w:rStyle w:val="6"/>
        </w:rPr>
        <w:t>成果的所有知识产权归</w:t>
      </w:r>
      <w:r>
        <w:rPr>
          <w:rStyle w:val="6"/>
          <w:rFonts w:hint="eastAsia"/>
        </w:rPr>
        <w:t>委托</w:t>
      </w:r>
      <w:r>
        <w:rPr>
          <w:rStyle w:val="6"/>
        </w:rPr>
        <w:t>方所有</w:t>
      </w:r>
      <w:r>
        <w:rPr>
          <w:rFonts w:hint="eastAsia"/>
        </w:rPr>
        <w:t>，</w:t>
      </w:r>
      <w:r>
        <w:t>项目涉及的资料、数据</w:t>
      </w:r>
      <w:r>
        <w:rPr>
          <w:rFonts w:hint="eastAsia"/>
        </w:rPr>
        <w:t>、图像等</w:t>
      </w:r>
      <w:r>
        <w:t>，未经</w:t>
      </w:r>
      <w:r>
        <w:rPr>
          <w:rFonts w:hint="eastAsia"/>
        </w:rPr>
        <w:t>委托</w:t>
      </w:r>
      <w:r>
        <w:t>方同意，</w:t>
      </w:r>
      <w:r>
        <w:rPr>
          <w:rFonts w:hint="eastAsia"/>
        </w:rPr>
        <w:t>被委托</w:t>
      </w:r>
      <w:r>
        <w:t>方不得向第三方透露。</w:t>
      </w:r>
    </w:p>
    <w:p>
      <w:pPr>
        <w:spacing w:line="560" w:lineRule="exact"/>
        <w:ind w:firstLine="66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（一）提交成果形式。</w:t>
      </w:r>
    </w:p>
    <w:p>
      <w:pPr>
        <w:spacing w:line="560" w:lineRule="exact"/>
        <w:ind w:firstLine="660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/>
        </w:rPr>
        <w:t>1.</w:t>
      </w:r>
      <w:r>
        <w:rPr>
          <w:rFonts w:hint="eastAsia"/>
        </w:rPr>
        <w:t>每批次各街镇分别形成</w:t>
      </w:r>
      <w:r>
        <w:rPr>
          <w:rFonts w:hint="eastAsia" w:ascii="仿宋_GB2312"/>
        </w:rPr>
        <w:t>1</w:t>
      </w:r>
      <w:r>
        <w:rPr>
          <w:rFonts w:hint="eastAsia"/>
        </w:rPr>
        <w:t>份《</w:t>
      </w:r>
      <w:r>
        <w:rPr>
          <w:rFonts w:hint="eastAsia" w:ascii="仿宋_GB2312"/>
        </w:rPr>
        <w:t>××</w:t>
      </w:r>
      <w:r>
        <w:rPr>
          <w:rFonts w:hint="eastAsia"/>
        </w:rPr>
        <w:t>区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病媒生物防制调查评估报告书》，附病媒生物现场检查清单1份、病媒生物现场检查纪录表1份、病媒生物密度控制水平评价表1份、存在问题图片1份（每个街镇不少于6张）。样式参照附件。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2.</w:t>
      </w:r>
      <w:r>
        <w:rPr>
          <w:rFonts w:hint="eastAsia"/>
        </w:rPr>
        <w:t>每批次全市形成</w:t>
      </w:r>
      <w:r>
        <w:rPr>
          <w:rFonts w:hint="eastAsia" w:ascii="仿宋_GB2312"/>
        </w:rPr>
        <w:t>1</w:t>
      </w:r>
      <w:r>
        <w:rPr>
          <w:rFonts w:hint="eastAsia"/>
        </w:rPr>
        <w:t>份《广州市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病媒生物防制调查评估报告书》，附</w:t>
      </w:r>
      <w:r>
        <w:rPr>
          <w:rFonts w:hint="eastAsia" w:ascii="仿宋_GB2312" w:cs="仿宋_GB2312"/>
        </w:rPr>
        <w:t>广州市病媒生物现场检查汇总表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1份、</w:t>
      </w:r>
      <w:r>
        <w:rPr>
          <w:rFonts w:hint="eastAsia" w:ascii="仿宋_GB2312" w:cs="仿宋_GB2312"/>
        </w:rPr>
        <w:t>广州市病媒生物现场检查记录表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1份、</w:t>
      </w:r>
      <w:r>
        <w:rPr>
          <w:rFonts w:hint="eastAsia" w:ascii="仿宋_GB2312" w:cs="仿宋_GB2312"/>
        </w:rPr>
        <w:t>广州市各街镇存在问题图片1份（每个街镇选摘2张）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。样式参照附件。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3.全年形成1份</w:t>
      </w:r>
      <w:r>
        <w:rPr>
          <w:rFonts w:hint="eastAsia" w:ascii="仿宋_GB2312"/>
        </w:rPr>
        <w:t>《2020年广州市</w:t>
      </w:r>
      <w:r>
        <w:rPr>
          <w:rFonts w:hint="eastAsia" w:ascii="仿宋_GB2312" w:hAnsi="方正小标宋简体" w:cs="方正小标宋简体"/>
        </w:rPr>
        <w:t>病媒生物密度控制水平调查评估报告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》。样式参照附件。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4.上述成果分别以电子文本和打印文稿提交委托方。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/>
        </w:rPr>
      </w:pPr>
      <w:r>
        <w:rPr>
          <w:rFonts w:hint="eastAsia" w:ascii="楷体" w:hAnsi="楷体" w:eastAsia="楷体" w:cs="方正小标宋简体"/>
          <w:color w:val="000000"/>
          <w:kern w:val="0"/>
          <w:lang w:bidi="ar"/>
        </w:rPr>
        <w:t>（二）提交成果时间。</w:t>
      </w:r>
    </w:p>
    <w:p>
      <w:pPr>
        <w:spacing w:line="560" w:lineRule="exact"/>
        <w:jc w:val="left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/>
        </w:rPr>
        <w:t xml:space="preserve">    委托方下达调查评估街镇名单后，被委托方须在10个工作日内完成现场检查；</w:t>
      </w:r>
      <w:r>
        <w:rPr>
          <w:rFonts w:hint="eastAsia"/>
        </w:rPr>
        <w:t>各街镇</w:t>
      </w:r>
      <w:r>
        <w:rPr>
          <w:rFonts w:hint="eastAsia" w:ascii="仿宋_GB2312"/>
        </w:rPr>
        <w:t>现场检查结束后10个工作日内提交</w:t>
      </w:r>
      <w:r>
        <w:rPr>
          <w:rFonts w:hint="eastAsia"/>
        </w:rPr>
        <w:t>《</w:t>
      </w:r>
      <w:r>
        <w:rPr>
          <w:rFonts w:hint="eastAsia" w:ascii="仿宋_GB2312"/>
        </w:rPr>
        <w:t>××</w:t>
      </w:r>
      <w:r>
        <w:rPr>
          <w:rFonts w:hint="eastAsia"/>
        </w:rPr>
        <w:t>区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病媒生物防制调查评估报告书》，本批次现场检查结束后15</w:t>
      </w:r>
      <w:r>
        <w:rPr>
          <w:rFonts w:hint="eastAsia" w:ascii="仿宋_GB2312"/>
        </w:rPr>
        <w:t>个工作日内综合</w:t>
      </w:r>
      <w:r>
        <w:rPr>
          <w:rFonts w:hint="eastAsia"/>
        </w:rPr>
        <w:t>全市调查情况</w:t>
      </w:r>
      <w:r>
        <w:rPr>
          <w:rFonts w:hint="eastAsia" w:ascii="仿宋_GB2312"/>
        </w:rPr>
        <w:t>提交</w:t>
      </w:r>
      <w:r>
        <w:rPr>
          <w:rFonts w:hint="eastAsia"/>
        </w:rPr>
        <w:t>《广州市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病媒生物防制调查评估报告书》，全年现场检查结束后20</w:t>
      </w:r>
      <w:r>
        <w:rPr>
          <w:rFonts w:hint="eastAsia" w:ascii="仿宋_GB2312"/>
        </w:rPr>
        <w:t>个工作日内提交</w:t>
      </w:r>
      <w:r>
        <w:rPr>
          <w:rFonts w:hint="eastAsia"/>
        </w:rPr>
        <w:t>《</w:t>
      </w:r>
      <w:r>
        <w:rPr>
          <w:rFonts w:hint="eastAsia" w:ascii="仿宋_GB2312"/>
        </w:rPr>
        <w:t>2020年</w:t>
      </w:r>
      <w:r>
        <w:rPr>
          <w:rFonts w:hint="eastAsia"/>
        </w:rPr>
        <w:t>广州市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病媒生物密度控制水平调查评估报告》。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五、被委托方资质条件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（一）社会组织，有《社会团体法人登记证书》，具备承接政府职能转移和购买服务资质。</w:t>
      </w:r>
    </w:p>
    <w:p>
      <w:pPr>
        <w:spacing w:line="560" w:lineRule="exact"/>
        <w:ind w:firstLine="640" w:firstLineChars="200"/>
        <w:jc w:val="left"/>
        <w:rPr>
          <w:rFonts w:hint="eastAsia" w:ascii="仿宋_GB2312" w:cs="仿宋_GB2312"/>
        </w:rPr>
      </w:pPr>
      <w:r>
        <w:rPr>
          <w:rFonts w:hint="eastAsia" w:ascii="仿宋_GB2312"/>
        </w:rPr>
        <w:t>（二）专家团队</w:t>
      </w:r>
      <w:r>
        <w:rPr>
          <w:rFonts w:hint="eastAsia" w:ascii="仿宋_GB2312" w:hAnsi="仿宋" w:cs="仿宋"/>
        </w:rPr>
        <w:t>抽取</w:t>
      </w:r>
      <w:r>
        <w:rPr>
          <w:rFonts w:hint="eastAsia" w:ascii="仿宋_GB2312"/>
        </w:rPr>
        <w:t>广东</w:t>
      </w:r>
      <w:r>
        <w:rPr>
          <w:rFonts w:hint="eastAsia" w:ascii="仿宋_GB2312" w:cs="仿宋_GB2312"/>
        </w:rPr>
        <w:t>省、广州市病媒生物防制专家库成员组成，全市每批次调查评估总量不少于22人次，每个区（2个街镇）每批次调查评估量不少于2人次。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六、经费预算</w:t>
      </w:r>
    </w:p>
    <w:p>
      <w:pPr>
        <w:spacing w:line="560" w:lineRule="exact"/>
        <w:ind w:firstLine="64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总额控制，不超过25万元。</w:t>
      </w:r>
    </w:p>
    <w:p>
      <w:pPr>
        <w:spacing w:line="560" w:lineRule="exact"/>
        <w:ind w:firstLine="640" w:firstLineChars="200"/>
        <w:jc w:val="left"/>
        <w:rPr>
          <w:rFonts w:hint="eastAsia" w:ascii="仿宋_GB2312" w:cs="仿宋_GB2312"/>
        </w:rPr>
      </w:pPr>
    </w:p>
    <w:p>
      <w:pPr>
        <w:widowControl/>
        <w:snapToGrid w:val="0"/>
        <w:spacing w:line="560" w:lineRule="exact"/>
        <w:jc w:val="left"/>
        <w:textAlignment w:val="center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 w:cs="仿宋_GB2312"/>
        </w:rPr>
        <w:t xml:space="preserve">    附件：1.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病媒生物防制调查评估报告书</w:t>
      </w:r>
    </w:p>
    <w:p>
      <w:pPr>
        <w:widowControl/>
        <w:snapToGrid w:val="0"/>
        <w:spacing w:line="560" w:lineRule="exact"/>
        <w:jc w:val="left"/>
        <w:textAlignment w:val="center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 xml:space="preserve">          2.广州市病媒生物控制水平调查评价表、现场检查 </w:t>
      </w:r>
    </w:p>
    <w:p>
      <w:pPr>
        <w:widowControl/>
        <w:snapToGrid w:val="0"/>
        <w:spacing w:line="560" w:lineRule="exact"/>
        <w:jc w:val="left"/>
        <w:textAlignment w:val="center"/>
        <w:rPr>
          <w:rFonts w:hint="eastAsia" w:ascii="仿宋_GB2312" w:hAnsi="方正小标宋简体" w:cs="方正小标宋简体"/>
          <w:color w:val="000000"/>
          <w:kern w:val="0"/>
          <w:lang w:bidi="ar"/>
        </w:rPr>
      </w:pP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 xml:space="preserve">            记录表、各区存在问题图片（选摘）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方正小标宋简体" w:cs="方正小标宋简体"/>
        </w:rPr>
      </w:pPr>
      <w:r>
        <w:rPr>
          <w:rFonts w:hint="eastAsia" w:ascii="仿宋_GB2312"/>
        </w:rPr>
        <w:t xml:space="preserve">      3.2020年广州市</w:t>
      </w:r>
      <w:r>
        <w:rPr>
          <w:rFonts w:hint="eastAsia" w:ascii="仿宋_GB2312" w:hAnsi="方正小标宋简体" w:cs="方正小标宋简体"/>
        </w:rPr>
        <w:t>病媒生物密度控制水平</w:t>
      </w:r>
      <w:r>
        <w:rPr>
          <w:rFonts w:hint="eastAsia" w:ascii="仿宋_GB2312" w:hAnsi="方正小标宋简体" w:cs="方正小标宋简体"/>
          <w:color w:val="000000"/>
          <w:kern w:val="0"/>
          <w:lang w:bidi="ar"/>
        </w:rPr>
        <w:t>调查</w:t>
      </w:r>
      <w:r>
        <w:rPr>
          <w:rFonts w:hint="eastAsia" w:ascii="仿宋_GB2312" w:hAnsi="方正小标宋简体" w:cs="方正小标宋简体"/>
        </w:rPr>
        <w:t>评估报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 w:hAnsi="方正小标宋简体" w:cs="方正小标宋简体"/>
        </w:rPr>
        <w:t xml:space="preserve">        告</w:t>
      </w:r>
    </w:p>
    <w:p>
      <w:pPr>
        <w:spacing w:line="580" w:lineRule="exact"/>
        <w:ind w:firstLine="640" w:firstLineChars="200"/>
        <w:jc w:val="left"/>
        <w:rPr>
          <w:rFonts w:hint="eastAsia" w:ascii="仿宋_GB2312"/>
        </w:rPr>
        <w:sectPr>
          <w:footerReference r:id="rId3" w:type="default"/>
          <w:pgSz w:w="11906" w:h="16838"/>
          <w:pgMar w:top="1474" w:right="1588" w:bottom="1440" w:left="158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851"/>
        <w:gridCol w:w="567"/>
        <w:gridCol w:w="708"/>
        <w:gridCol w:w="5511"/>
        <w:gridCol w:w="195"/>
        <w:gridCol w:w="49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926" w:type="dxa"/>
          <w:trHeight w:val="684" w:hRule="atLeast"/>
        </w:trPr>
        <w:tc>
          <w:tcPr>
            <w:tcW w:w="9690" w:type="dxa"/>
            <w:gridSpan w:val="6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 xml:space="preserve">附件1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4616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病媒生物防制调查评估报告书</w:t>
            </w:r>
          </w:p>
          <w:p>
            <w:pPr>
              <w:widowControl/>
              <w:snapToGrid w:val="0"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病媒生物现场检查清单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9495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检查地点：----街镇----街镇</w:t>
            </w:r>
          </w:p>
        </w:tc>
        <w:tc>
          <w:tcPr>
            <w:tcW w:w="512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 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实际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详细地点清单</w:t>
            </w: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存在问题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农贸市场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建筑工地或待建地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饮食单位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居民小区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公共外环境延长米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总体情况</w:t>
            </w:r>
          </w:p>
        </w:tc>
        <w:tc>
          <w:tcPr>
            <w:tcW w:w="12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优点典型</w:t>
            </w:r>
          </w:p>
        </w:tc>
        <w:tc>
          <w:tcPr>
            <w:tcW w:w="12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工作建议</w:t>
            </w:r>
          </w:p>
        </w:tc>
        <w:tc>
          <w:tcPr>
            <w:tcW w:w="12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567" w:gutter="0"/>
          <w:cols w:space="720" w:num="1"/>
          <w:docGrid w:type="lines" w:linePitch="319" w:charSpace="0"/>
        </w:sectPr>
      </w:pPr>
    </w:p>
    <w:tbl>
      <w:tblPr>
        <w:tblStyle w:val="3"/>
        <w:tblW w:w="143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7"/>
        <w:gridCol w:w="557"/>
        <w:gridCol w:w="567"/>
        <w:gridCol w:w="567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15"/>
        <w:gridCol w:w="1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7" w:type="dxa"/>
          <w:trHeight w:val="750" w:hRule="atLeast"/>
          <w:jc w:val="center"/>
        </w:trPr>
        <w:tc>
          <w:tcPr>
            <w:tcW w:w="14210" w:type="dxa"/>
            <w:gridSpan w:val="2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病媒生物现场检查记录表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7" w:type="dxa"/>
          <w:trHeight w:val="570" w:hRule="atLeast"/>
          <w:jc w:val="center"/>
        </w:trPr>
        <w:tc>
          <w:tcPr>
            <w:tcW w:w="9259" w:type="dxa"/>
            <w:gridSpan w:val="1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检查地点：----街镇----街镇</w:t>
            </w:r>
          </w:p>
        </w:tc>
        <w:tc>
          <w:tcPr>
            <w:tcW w:w="4951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日期：----年--月--日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6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检查场所名称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灭鼠检查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灭蚊检查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灭蝇检查</w:t>
            </w:r>
          </w:p>
        </w:tc>
        <w:tc>
          <w:tcPr>
            <w:tcW w:w="228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灭蟑检查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室内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鼠迹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外环境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鼠迹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积水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诱蚊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30min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成蝇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蝇孳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成若虫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卵鞘</w:t>
            </w: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蟑迹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不合格房间数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延长线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鼠迹处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延长米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阳性积水数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诱蚊人次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叮咬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成蚊数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不合格房间数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孳生地数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阳性孳生地数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阳性房间数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房间数</w:t>
            </w: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阳性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37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----街镇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小 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37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----街镇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 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 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pPr w:leftFromText="180" w:rightFromText="180" w:vertAnchor="text" w:tblpX="-127" w:tblpY="1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1130"/>
        <w:gridCol w:w="1149"/>
        <w:gridCol w:w="1123"/>
        <w:gridCol w:w="1134"/>
        <w:gridCol w:w="1272"/>
        <w:gridCol w:w="1134"/>
        <w:gridCol w:w="1134"/>
        <w:gridCol w:w="1275"/>
        <w:gridCol w:w="1134"/>
        <w:gridCol w:w="1134"/>
        <w:gridCol w:w="993"/>
        <w:gridCol w:w="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810" w:hRule="atLeast"/>
        </w:trPr>
        <w:tc>
          <w:tcPr>
            <w:tcW w:w="14176" w:type="dxa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病媒生物密度控制水平评价表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6818" w:type="dxa"/>
          <w:trHeight w:val="570" w:hRule="atLeast"/>
        </w:trPr>
        <w:tc>
          <w:tcPr>
            <w:tcW w:w="7372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检查地点：----街镇----街镇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标准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分级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灭鼠检查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灭蚊检查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灭蝇检查</w:t>
            </w:r>
          </w:p>
        </w:tc>
        <w:tc>
          <w:tcPr>
            <w:tcW w:w="3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灭蟑检查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室内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鼠迹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阳性率%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合格率%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外环境鼠迹路径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积水路径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诱蚊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30min停落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成蝇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阳性率%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合格率%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蝇孳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生地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阳性率%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成若虫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侵害率%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卵鞘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查获率%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蟑迹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查获率%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A级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B级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C级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达到标准级别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tabs>
          <w:tab w:val="left" w:pos="1485"/>
        </w:tabs>
        <w:sectPr>
          <w:pgSz w:w="16838" w:h="11906" w:orient="landscape"/>
          <w:pgMar w:top="1474" w:right="1417" w:bottom="1474" w:left="1417" w:header="851" w:footer="992" w:gutter="0"/>
          <w:pgNumType w:fmt="numberInDash"/>
          <w:cols w:space="720" w:num="1"/>
          <w:docGrid w:type="lines" w:linePitch="447" w:charSpace="0"/>
        </w:sectPr>
      </w:pPr>
      <w:r>
        <w:tab/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----区存在问题图片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2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8"/>
        <w:gridCol w:w="45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4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9" w:hRule="atLeast"/>
          <w:jc w:val="center"/>
        </w:trPr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1" w:hRule="atLeast"/>
          <w:jc w:val="center"/>
        </w:trPr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p>
      <w:pPr>
        <w:sectPr>
          <w:pgSz w:w="11906" w:h="16838"/>
          <w:pgMar w:top="1417" w:right="1474" w:bottom="1417" w:left="1474" w:header="851" w:footer="992" w:gutter="0"/>
          <w:pgNumType w:fmt="numberInDash"/>
          <w:cols w:space="720" w:num="1"/>
          <w:docGrid w:type="lines" w:linePitch="447" w:charSpace="0"/>
        </w:sectPr>
      </w:pPr>
    </w:p>
    <w:p>
      <w:pPr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仿宋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广州市病媒生物密度控制水平评价表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540"/>
        <w:gridCol w:w="480"/>
        <w:gridCol w:w="570"/>
        <w:gridCol w:w="552"/>
        <w:gridCol w:w="514"/>
        <w:gridCol w:w="481"/>
        <w:gridCol w:w="449"/>
        <w:gridCol w:w="460"/>
        <w:gridCol w:w="541"/>
        <w:gridCol w:w="541"/>
        <w:gridCol w:w="604"/>
        <w:gridCol w:w="494"/>
        <w:gridCol w:w="525"/>
        <w:gridCol w:w="483"/>
        <w:gridCol w:w="640"/>
        <w:gridCol w:w="484"/>
        <w:gridCol w:w="540"/>
        <w:gridCol w:w="481"/>
        <w:gridCol w:w="435"/>
        <w:gridCol w:w="448"/>
        <w:gridCol w:w="498"/>
        <w:gridCol w:w="19"/>
        <w:gridCol w:w="516"/>
        <w:gridCol w:w="482"/>
        <w:gridCol w:w="517"/>
        <w:gridCol w:w="445"/>
        <w:gridCol w:w="4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tblHeader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 域</w:t>
            </w:r>
          </w:p>
        </w:tc>
        <w:tc>
          <w:tcPr>
            <w:tcW w:w="3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灭鼠检查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灭蚊检查</w:t>
            </w:r>
          </w:p>
        </w:tc>
        <w:tc>
          <w:tcPr>
            <w:tcW w:w="358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灭蝇检查</w:t>
            </w:r>
          </w:p>
        </w:tc>
        <w:tc>
          <w:tcPr>
            <w:tcW w:w="339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灭蟑检查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Header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室内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鼠迹阳性率%</w:t>
            </w:r>
          </w:p>
        </w:tc>
        <w:tc>
          <w:tcPr>
            <w:tcW w:w="1122" w:type="dxa"/>
            <w:gridSpan w:val="2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防鼠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设施合格率%</w:t>
            </w:r>
          </w:p>
        </w:tc>
        <w:tc>
          <w:tcPr>
            <w:tcW w:w="994" w:type="dxa"/>
            <w:gridSpan w:val="2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外环境鼠迹路径指数</w:t>
            </w:r>
          </w:p>
        </w:tc>
        <w:tc>
          <w:tcPr>
            <w:tcW w:w="449" w:type="dxa"/>
            <w:vMerge w:val="restart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综合评价</w:t>
            </w:r>
          </w:p>
        </w:tc>
        <w:tc>
          <w:tcPr>
            <w:tcW w:w="1001" w:type="dxa"/>
            <w:gridSpan w:val="2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积水路径指数</w:t>
            </w:r>
          </w:p>
        </w:tc>
        <w:tc>
          <w:tcPr>
            <w:tcW w:w="114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诱蚊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30min停落指数</w:t>
            </w:r>
          </w:p>
        </w:tc>
        <w:tc>
          <w:tcPr>
            <w:tcW w:w="49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综合评价</w:t>
            </w:r>
          </w:p>
        </w:tc>
        <w:tc>
          <w:tcPr>
            <w:tcW w:w="1008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成蝇阳性率%</w:t>
            </w:r>
          </w:p>
        </w:tc>
        <w:tc>
          <w:tcPr>
            <w:tcW w:w="1124" w:type="dxa"/>
            <w:gridSpan w:val="2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防蝇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设施合格率%</w:t>
            </w:r>
          </w:p>
        </w:tc>
        <w:tc>
          <w:tcPr>
            <w:tcW w:w="1018" w:type="dxa"/>
            <w:gridSpan w:val="2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蝇孳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生地阳性率%</w:t>
            </w:r>
          </w:p>
        </w:tc>
        <w:tc>
          <w:tcPr>
            <w:tcW w:w="435" w:type="dxa"/>
            <w:vMerge w:val="restart"/>
            <w:tcBorders>
              <w:left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综合评价</w:t>
            </w:r>
          </w:p>
        </w:tc>
        <w:tc>
          <w:tcPr>
            <w:tcW w:w="946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成若虫侵害率%</w:t>
            </w:r>
          </w:p>
        </w:tc>
        <w:tc>
          <w:tcPr>
            <w:tcW w:w="1015" w:type="dxa"/>
            <w:gridSpan w:val="3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卵鞘查获率%</w:t>
            </w:r>
          </w:p>
        </w:tc>
        <w:tc>
          <w:tcPr>
            <w:tcW w:w="961" w:type="dxa"/>
            <w:gridSpan w:val="2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蟑迹查获率%</w:t>
            </w:r>
          </w:p>
        </w:tc>
        <w:tc>
          <w:tcPr>
            <w:tcW w:w="468" w:type="dxa"/>
            <w:vMerge w:val="restart"/>
            <w:tcBorders>
              <w:left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tblHeader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449" w:type="dxa"/>
            <w:vMerge w:val="continue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541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541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604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494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435" w:type="dxa"/>
            <w:vMerge w:val="continue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515" w:type="dxa"/>
            <w:gridSpan w:val="2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516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数值</w:t>
            </w: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达到标准级别</w:t>
            </w:r>
          </w:p>
        </w:tc>
        <w:tc>
          <w:tcPr>
            <w:tcW w:w="468" w:type="dxa"/>
            <w:vMerge w:val="continue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番禺区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otted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color="auto" w:sz="4" w:space="0"/>
              <w:bottom w:val="single" w:color="auto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auto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color="auto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color="auto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标准分级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A级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B级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C级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</w:rPr>
      </w:pPr>
    </w:p>
    <w:p>
      <w:pPr>
        <w:jc w:val="center"/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339" w:tblpY="894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9"/>
        <w:gridCol w:w="675"/>
        <w:gridCol w:w="705"/>
        <w:gridCol w:w="675"/>
        <w:gridCol w:w="750"/>
        <w:gridCol w:w="690"/>
        <w:gridCol w:w="675"/>
        <w:gridCol w:w="660"/>
        <w:gridCol w:w="720"/>
        <w:gridCol w:w="705"/>
        <w:gridCol w:w="765"/>
        <w:gridCol w:w="645"/>
        <w:gridCol w:w="705"/>
        <w:gridCol w:w="645"/>
        <w:gridCol w:w="585"/>
        <w:gridCol w:w="600"/>
        <w:gridCol w:w="585"/>
        <w:gridCol w:w="660"/>
        <w:gridCol w:w="585"/>
        <w:gridCol w:w="555"/>
        <w:gridCol w:w="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tblHeader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 域</w:t>
            </w:r>
          </w:p>
        </w:tc>
        <w:tc>
          <w:tcPr>
            <w:tcW w:w="417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灭鼠检查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灭蚊检查</w:t>
            </w:r>
          </w:p>
        </w:tc>
        <w:tc>
          <w:tcPr>
            <w:tcW w:w="376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灭蝇检查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灭蟑检查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室内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鼠迹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设施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外环境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鼠迹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积水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诱蚊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30min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成蝇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设施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蝇孳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生地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成若虫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卵鞘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蟑迹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Header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延长线</w:t>
            </w: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鼠迹处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延长米</w:t>
            </w: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积水数</w:t>
            </w: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诱蚊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停落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成蚊数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不合格房间数</w:t>
            </w: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孳生地数</w:t>
            </w: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阳性孳生地数</w:t>
            </w:r>
          </w:p>
        </w:tc>
        <w:tc>
          <w:tcPr>
            <w:tcW w:w="660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555" w:type="dxa"/>
            <w:tcBorders>
              <w:top w:val="single" w:color="auto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  <w:tc>
          <w:tcPr>
            <w:tcW w:w="570" w:type="dxa"/>
            <w:tcBorders>
              <w:top w:val="single" w:color="auto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房间数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番禺区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2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黑体" w:hAnsi="黑体" w:eastAsia="方正小标宋简体"/>
        </w:rPr>
      </w:pPr>
      <w:r>
        <w:rPr>
          <w:rFonts w:hint="eastAsia" w:ascii="方正小标宋简体" w:eastAsia="方正小标宋简体"/>
          <w:sz w:val="44"/>
          <w:szCs w:val="44"/>
        </w:rPr>
        <w:t>广州市病媒生物现场检查记录表</w:t>
      </w:r>
    </w:p>
    <w:p>
      <w:pPr>
        <w:rPr>
          <w:rFonts w:cs="仿宋_GB2312"/>
        </w:rPr>
        <w:sectPr>
          <w:pgSz w:w="16838" w:h="11906" w:orient="landscape"/>
          <w:pgMar w:top="1474" w:right="1417" w:bottom="1474" w:left="1417" w:header="851" w:footer="992" w:gutter="0"/>
          <w:pgNumType w:fmt="numberInDash"/>
          <w:cols w:space="720" w:num="1"/>
          <w:docGrid w:type="lines" w:linePitch="447" w:charSpace="0"/>
        </w:sect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广州市各区存在问题图片（选摘）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</w:p>
    <w:tbl>
      <w:tblPr>
        <w:tblStyle w:val="3"/>
        <w:tblW w:w="92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1"/>
        <w:gridCol w:w="46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越秀区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海珠区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exac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荔湾区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天河区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白云区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黄埔区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番禺区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花都区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南沙区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从化区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0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增城区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---街镇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3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 w:cs="仿宋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仿宋"/>
        </w:rPr>
        <w:t>附件3</w:t>
      </w:r>
    </w:p>
    <w:p>
      <w:pPr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2020年广州市病媒生物密度控制水平</w:t>
      </w:r>
    </w:p>
    <w:p>
      <w:pPr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调查评估报告</w:t>
      </w:r>
    </w:p>
    <w:p>
      <w:pPr>
        <w:spacing w:line="580" w:lineRule="exact"/>
        <w:ind w:firstLine="632" w:firstLineChars="200"/>
        <w:rPr>
          <w:kern w:val="0"/>
        </w:rPr>
      </w:pPr>
    </w:p>
    <w:p>
      <w:pPr>
        <w:spacing w:line="580" w:lineRule="exact"/>
        <w:ind w:firstLine="632" w:firstLineChars="200"/>
      </w:pPr>
      <w:r>
        <w:rPr>
          <w:kern w:val="0"/>
        </w:rPr>
        <w:t>受广州市卫生健康委员会委托，</w:t>
      </w:r>
      <w:r>
        <w:rPr>
          <w:rFonts w:hint="eastAsia" w:ascii="仿宋_GB2312"/>
        </w:rPr>
        <w:t>××××</w:t>
      </w:r>
      <w:r>
        <w:rPr>
          <w:kern w:val="0"/>
        </w:rPr>
        <w:t>于20</w:t>
      </w:r>
      <w:r>
        <w:rPr>
          <w:rFonts w:hint="eastAsia"/>
          <w:kern w:val="0"/>
        </w:rPr>
        <w:t>20</w:t>
      </w:r>
      <w:r>
        <w:rPr>
          <w:kern w:val="0"/>
        </w:rPr>
        <w:t>年</w:t>
      </w:r>
      <w:r>
        <w:rPr>
          <w:rFonts w:hint="eastAsia"/>
          <w:kern w:val="0"/>
        </w:rPr>
        <w:t>先后</w:t>
      </w:r>
      <w:r>
        <w:rPr>
          <w:kern w:val="0"/>
        </w:rPr>
        <w:t>组织病媒生物防制有关专家，按照</w:t>
      </w:r>
      <w:r>
        <w:t>国家标准《病媒生物密度控制水平 鼠类》（GB/T 27770-2011）《病媒生物密度控制水平 蚊虫》（GB/T 27771-2011）《病媒生物密度控制水平 蝇类》（GB/T 27772-2011）《病媒生物密度控制水平 蜚蠊》（GB/T 27773-2011）的要求，</w:t>
      </w:r>
      <w:r>
        <w:rPr>
          <w:kern w:val="0"/>
        </w:rPr>
        <w:t>对广州市病媒生物密度</w:t>
      </w:r>
      <w:r>
        <w:rPr>
          <w:rFonts w:hint="eastAsia"/>
          <w:kern w:val="0"/>
        </w:rPr>
        <w:t>控制水平</w:t>
      </w:r>
      <w:r>
        <w:rPr>
          <w:kern w:val="0"/>
        </w:rPr>
        <w:t>进行</w:t>
      </w:r>
      <w:r>
        <w:rPr>
          <w:rFonts w:hint="eastAsia"/>
          <w:kern w:val="0"/>
        </w:rPr>
        <w:t>了调查</w:t>
      </w:r>
      <w:r>
        <w:rPr>
          <w:kern w:val="0"/>
        </w:rPr>
        <w:t>评估。评估情况如下</w:t>
      </w:r>
      <w:r>
        <w:t>：</w:t>
      </w:r>
    </w:p>
    <w:p>
      <w:pPr>
        <w:adjustRightInd w:val="0"/>
        <w:spacing w:line="360" w:lineRule="auto"/>
        <w:ind w:firstLine="632" w:firstLineChars="200"/>
        <w:rPr>
          <w:rFonts w:eastAsia="黑体"/>
          <w:spacing w:val="8"/>
        </w:rPr>
      </w:pPr>
      <w:r>
        <w:rPr>
          <w:rFonts w:hint="eastAsia" w:eastAsia="黑体"/>
          <w:color w:val="000000"/>
        </w:rPr>
        <w:t>一、总体情况</w:t>
      </w:r>
    </w:p>
    <w:p>
      <w:pPr>
        <w:spacing w:line="580" w:lineRule="exact"/>
        <w:ind w:firstLine="632" w:firstLineChars="200"/>
        <w:rPr>
          <w:rFonts w:hint="eastAsia"/>
          <w:kern w:val="0"/>
        </w:rPr>
      </w:pPr>
      <w:r>
        <w:rPr>
          <w:rFonts w:hint="eastAsia" w:ascii="仿宋_GB2312" w:cs="仿宋_GB2312"/>
        </w:rPr>
        <w:t>一年来，专家评估组共抽取全市11区</w:t>
      </w:r>
      <w:r>
        <w:rPr>
          <w:rFonts w:hint="eastAsia" w:ascii="仿宋_GB2312"/>
        </w:rPr>
        <w:t>××街镇，</w:t>
      </w:r>
      <w:r>
        <w:rPr>
          <w:rFonts w:hint="eastAsia" w:ascii="仿宋_GB2312" w:cs="仿宋_GB2312"/>
        </w:rPr>
        <w:t>调查样本量有</w:t>
      </w:r>
      <w:r>
        <w:rPr>
          <w:rFonts w:hint="eastAsia" w:ascii="仿宋_GB2312" w:cs="仿宋_GB2312"/>
          <w:color w:val="000000"/>
        </w:rPr>
        <w:t>公共外环境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  <w:color w:val="000000"/>
        </w:rPr>
        <w:t>米、农贸市场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color w:val="000000"/>
        </w:rPr>
        <w:t>、建筑工地及周边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color w:val="000000"/>
        </w:rPr>
        <w:t>、饮食单位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color w:val="000000"/>
        </w:rPr>
        <w:t>、居民小区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color w:val="000000"/>
        </w:rPr>
        <w:t>、公园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color w:val="000000"/>
        </w:rPr>
        <w:t>、医院</w:t>
      </w:r>
      <w:r>
        <w:rPr>
          <w:rFonts w:hint="eastAsia" w:ascii="仿宋_GB2312"/>
        </w:rPr>
        <w:t>××</w:t>
      </w:r>
      <w:r>
        <w:rPr>
          <w:rFonts w:hint="eastAsia" w:ascii="仿宋_GB2312" w:cs="仿宋_GB2312"/>
        </w:rPr>
        <w:t>间</w:t>
      </w:r>
      <w:r>
        <w:rPr>
          <w:rFonts w:hint="eastAsia" w:ascii="仿宋_GB2312" w:cs="仿宋_GB2312"/>
          <w:color w:val="000000"/>
        </w:rPr>
        <w:t>等病媒生物防制开展情况，</w:t>
      </w:r>
      <w:r>
        <w:rPr>
          <w:rFonts w:hint="eastAsia" w:ascii="仿宋_GB2312"/>
        </w:rPr>
        <w:t>××××××</w:t>
      </w:r>
      <w:r>
        <w:rPr>
          <w:kern w:val="0"/>
        </w:rPr>
        <w:t>。</w:t>
      </w:r>
    </w:p>
    <w:p>
      <w:pPr>
        <w:spacing w:line="580" w:lineRule="exact"/>
        <w:ind w:firstLine="632" w:firstLineChars="200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二、防制效果</w:t>
      </w:r>
    </w:p>
    <w:p>
      <w:pPr>
        <w:spacing w:line="580" w:lineRule="exact"/>
        <w:ind w:firstLine="632" w:firstLineChars="200"/>
        <w:rPr>
          <w:kern w:val="0"/>
        </w:rPr>
      </w:pPr>
      <w:r>
        <w:rPr>
          <w:rFonts w:hint="eastAsia" w:ascii="仿宋_GB2312"/>
        </w:rPr>
        <w:t>××××××××××××××××××××××××××××××××××××××××××××××××××××××××××××</w:t>
      </w:r>
      <w:r>
        <w:rPr>
          <w:kern w:val="0"/>
        </w:rPr>
        <w:t>。</w:t>
      </w:r>
    </w:p>
    <w:p>
      <w:pPr>
        <w:spacing w:line="360" w:lineRule="auto"/>
        <w:ind w:firstLine="632" w:firstLineChars="200"/>
        <w:rPr>
          <w:rFonts w:hint="eastAsia" w:eastAsia="黑体"/>
        </w:rPr>
      </w:pPr>
      <w:r>
        <w:rPr>
          <w:rFonts w:hint="eastAsia" w:eastAsia="黑体"/>
        </w:rPr>
        <w:t>三、评估</w:t>
      </w:r>
      <w:r>
        <w:rPr>
          <w:rFonts w:eastAsia="黑体"/>
        </w:rPr>
        <w:t>结果</w:t>
      </w:r>
    </w:p>
    <w:p>
      <w:pPr>
        <w:spacing w:line="360" w:lineRule="auto"/>
        <w:ind w:firstLine="632" w:firstLineChars="200"/>
        <w:rPr>
          <w:rFonts w:hint="eastAsia"/>
        </w:rPr>
      </w:pPr>
      <w:r>
        <w:t>结果见表1～表4。</w:t>
      </w:r>
    </w:p>
    <w:p>
      <w:pPr>
        <w:spacing w:line="360" w:lineRule="auto"/>
        <w:ind w:firstLine="632" w:firstLineChars="200"/>
        <w:rPr>
          <w:rFonts w:eastAsia="仿宋_GB2312"/>
        </w:rPr>
      </w:pPr>
    </w:p>
    <w:p>
      <w:pPr>
        <w:spacing w:line="640" w:lineRule="exact"/>
        <w:rPr>
          <w:kern w:val="0"/>
        </w:rPr>
      </w:pPr>
      <w:r>
        <w:rPr>
          <w:kern w:val="0"/>
        </w:rPr>
        <w:t>表1.             灭鼠检查结果汇总表</w:t>
      </w:r>
    </w:p>
    <w:tbl>
      <w:tblPr>
        <w:tblStyle w:val="3"/>
        <w:tblW w:w="919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12"/>
        <w:gridCol w:w="1086"/>
        <w:gridCol w:w="1104"/>
        <w:gridCol w:w="540"/>
        <w:gridCol w:w="1155"/>
        <w:gridCol w:w="1005"/>
        <w:gridCol w:w="1050"/>
        <w:gridCol w:w="660"/>
        <w:gridCol w:w="11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防鼠设施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室内鼠迹</w:t>
            </w:r>
          </w:p>
        </w:tc>
        <w:tc>
          <w:tcPr>
            <w:tcW w:w="28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外环境鼠迹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样本量及结果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不合格房间数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防鼠设施合格率</w:t>
            </w:r>
            <w:r>
              <w:rPr>
                <w:sz w:val="24"/>
              </w:rPr>
              <w:t>（%）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阳性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房间数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室内鼠迹阳性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率（%）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延长线（米）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鼠迹</w:t>
            </w: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外环境鼠迹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路径指数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7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评价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等级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28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spacing w:line="560" w:lineRule="exact"/>
        <w:rPr>
          <w:kern w:val="0"/>
        </w:rPr>
      </w:pPr>
    </w:p>
    <w:p>
      <w:pPr>
        <w:spacing w:line="560" w:lineRule="exact"/>
        <w:rPr>
          <w:kern w:val="0"/>
        </w:rPr>
      </w:pPr>
      <w:r>
        <w:rPr>
          <w:kern w:val="0"/>
        </w:rPr>
        <w:t>表2.             灭蚊检查结果汇总表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217"/>
        <w:gridCol w:w="1483"/>
        <w:gridCol w:w="1034"/>
        <w:gridCol w:w="1336"/>
        <w:gridCol w:w="1324"/>
        <w:gridCol w:w="11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小型积水</w:t>
            </w:r>
          </w:p>
        </w:tc>
        <w:tc>
          <w:tcPr>
            <w:tcW w:w="38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诱蚊30min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5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样本量</w:t>
            </w:r>
          </w:p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及结果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</w:t>
            </w:r>
            <w:r>
              <w:rPr>
                <w:kern w:val="0"/>
                <w:sz w:val="24"/>
              </w:rPr>
              <w:t>长(米)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阳性积水数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小型积水路径</w:t>
            </w:r>
          </w:p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指数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诱蚊人次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240" w:lineRule="atLeast"/>
              <w:ind w:left="236" w:hanging="236" w:hangingChars="1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停落蚊数</w:t>
            </w:r>
            <w:r>
              <w:rPr>
                <w:kern w:val="0"/>
                <w:sz w:val="24"/>
              </w:rPr>
              <w:t>（只）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诱蚊30min</w:t>
            </w:r>
          </w:p>
          <w:p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停落指数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pacing w:val="-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5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评价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等级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8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38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640" w:lineRule="exact"/>
        <w:rPr>
          <w:kern w:val="0"/>
        </w:rPr>
      </w:pPr>
      <w:r>
        <w:rPr>
          <w:kern w:val="0"/>
        </w:rPr>
        <w:t>表3.            灭蝇检查结果汇总表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33"/>
        <w:gridCol w:w="826"/>
        <w:gridCol w:w="862"/>
        <w:gridCol w:w="892"/>
        <w:gridCol w:w="960"/>
        <w:gridCol w:w="948"/>
        <w:gridCol w:w="792"/>
        <w:gridCol w:w="992"/>
        <w:gridCol w:w="9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成蝇</w:t>
            </w:r>
          </w:p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蝇孳生地</w:t>
            </w: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防蝇设施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13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样本</w:t>
            </w:r>
            <w:r>
              <w:rPr>
                <w:rFonts w:hint="eastAsia"/>
                <w:sz w:val="24"/>
              </w:rPr>
              <w:t>量</w:t>
            </w:r>
            <w:r>
              <w:rPr>
                <w:sz w:val="24"/>
              </w:rPr>
              <w:t>及结果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阳性房间数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成蝇</w:t>
            </w:r>
            <w:r>
              <w:rPr>
                <w:sz w:val="24"/>
              </w:rPr>
              <w:t>阳性率（%）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孳生地数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阳性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孳生地数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蝇滋生地阳性率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（%）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房间数</w:t>
            </w:r>
          </w:p>
        </w:tc>
        <w:tc>
          <w:tcPr>
            <w:tcW w:w="9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防蝇设施合格率（%）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评价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等级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7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spacing w:line="640" w:lineRule="exact"/>
        <w:rPr>
          <w:rFonts w:hint="eastAsia"/>
          <w:kern w:val="0"/>
        </w:rPr>
      </w:pPr>
    </w:p>
    <w:p>
      <w:pPr>
        <w:spacing w:line="640" w:lineRule="exact"/>
        <w:rPr>
          <w:kern w:val="0"/>
        </w:rPr>
      </w:pPr>
      <w:r>
        <w:rPr>
          <w:kern w:val="0"/>
        </w:rPr>
        <w:t xml:space="preserve">表4.           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灭蟑螂检查结果汇总表</w:t>
      </w:r>
    </w:p>
    <w:tbl>
      <w:tblPr>
        <w:tblStyle w:val="3"/>
        <w:tblpPr w:leftFromText="180" w:rightFromText="180" w:vertAnchor="text" w:horzAnchor="page" w:tblpX="1444" w:tblpY="792"/>
        <w:tblOverlap w:val="never"/>
        <w:tblW w:w="921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992"/>
        <w:gridCol w:w="1276"/>
        <w:gridCol w:w="1134"/>
        <w:gridCol w:w="1275"/>
        <w:gridCol w:w="1134"/>
        <w:gridCol w:w="11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成若虫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卵鞘</w:t>
            </w:r>
          </w:p>
        </w:tc>
        <w:tc>
          <w:tcPr>
            <w:tcW w:w="23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蟑迹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样本</w:t>
            </w:r>
            <w:r>
              <w:rPr>
                <w:rFonts w:hint="eastAsia"/>
                <w:sz w:val="24"/>
              </w:rPr>
              <w:t>量</w:t>
            </w:r>
            <w:r>
              <w:rPr>
                <w:sz w:val="24"/>
              </w:rPr>
              <w:t>及结果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阳性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房间数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成若虫侵害率（%）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阳性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房间数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卵鞘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查获率（%）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阳性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房间数</w:t>
            </w:r>
          </w:p>
        </w:tc>
        <w:tc>
          <w:tcPr>
            <w:tcW w:w="11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蟑迹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查获率（%）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评价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等级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676" w:firstLineChars="214"/>
      </w:pPr>
      <w:r>
        <w:rPr>
          <w:kern w:val="0"/>
        </w:rPr>
        <w:t>综上所述，</w:t>
      </w:r>
      <w:r>
        <w:rPr>
          <w:rFonts w:hint="eastAsia"/>
          <w:kern w:val="0"/>
        </w:rPr>
        <w:t>专家评估</w:t>
      </w:r>
      <w:r>
        <w:rPr>
          <w:kern w:val="0"/>
        </w:rPr>
        <w:t>组认为：</w:t>
      </w:r>
      <w:r>
        <w:rPr>
          <w:rFonts w:hint="eastAsia" w:ascii="仿宋_GB2312"/>
        </w:rPr>
        <w:t>×××××××××××××××××××××</w:t>
      </w:r>
      <w:r>
        <w:rPr>
          <w:kern w:val="0"/>
        </w:rPr>
        <w:t>。</w:t>
      </w:r>
      <w:r>
        <w:rPr>
          <w:rFonts w:hint="eastAsia" w:ascii="仿宋_GB2312"/>
          <w:kern w:val="0"/>
        </w:rPr>
        <w:t>广州市2019年</w:t>
      </w:r>
      <w:r>
        <w:rPr>
          <w:kern w:val="0"/>
        </w:rPr>
        <w:t>灭鼠、</w:t>
      </w:r>
      <w:r>
        <w:rPr>
          <w:rFonts w:hint="eastAsia"/>
          <w:kern w:val="0"/>
        </w:rPr>
        <w:t>灭蚊</w:t>
      </w:r>
      <w:r>
        <w:rPr>
          <w:kern w:val="0"/>
        </w:rPr>
        <w:t>、灭蝇</w:t>
      </w:r>
      <w:r>
        <w:rPr>
          <w:rFonts w:hint="eastAsia"/>
          <w:kern w:val="0"/>
        </w:rPr>
        <w:t>、</w:t>
      </w:r>
      <w:r>
        <w:rPr>
          <w:kern w:val="0"/>
        </w:rPr>
        <w:t>灭蟑分别达到国家标准</w:t>
      </w:r>
      <w:r>
        <w:rPr>
          <w:rFonts w:hint="eastAsia" w:ascii="仿宋_GB2312"/>
        </w:rPr>
        <w:t>××××</w:t>
      </w:r>
      <w:r>
        <w:rPr>
          <w:kern w:val="0"/>
        </w:rPr>
        <w:t>级。</w:t>
      </w:r>
    </w:p>
    <w:p>
      <w:pPr>
        <w:spacing w:line="360" w:lineRule="auto"/>
        <w:ind w:firstLine="676" w:firstLineChars="214"/>
        <w:rPr>
          <w:kern w:val="0"/>
        </w:rPr>
      </w:pPr>
    </w:p>
    <w:p>
      <w:pPr>
        <w:spacing w:line="360" w:lineRule="auto"/>
        <w:ind w:firstLine="676" w:firstLineChars="214"/>
        <w:rPr>
          <w:kern w:val="0"/>
        </w:rPr>
      </w:pPr>
    </w:p>
    <w:p>
      <w:pPr>
        <w:spacing w:before="120" w:line="360" w:lineRule="auto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 ××××××××（盖章）</w:t>
      </w:r>
    </w:p>
    <w:p>
      <w:pPr>
        <w:spacing w:before="120" w:line="360" w:lineRule="auto"/>
        <w:ind w:firstLine="4598" w:firstLineChars="1455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2020年</w:t>
      </w:r>
      <w:r>
        <w:rPr>
          <w:rFonts w:hint="eastAsia" w:ascii="仿宋_GB2312"/>
        </w:rPr>
        <w:t>××</w:t>
      </w:r>
      <w:r>
        <w:rPr>
          <w:rFonts w:hint="eastAsia" w:ascii="仿宋_GB2312"/>
          <w:kern w:val="0"/>
        </w:rPr>
        <w:t>月</w:t>
      </w:r>
      <w:r>
        <w:rPr>
          <w:rFonts w:hint="eastAsia" w:ascii="仿宋_GB2312"/>
        </w:rPr>
        <w:t>××</w:t>
      </w:r>
      <w:r>
        <w:rPr>
          <w:rFonts w:hint="eastAsia" w:ascii="仿宋_GB2312"/>
          <w:kern w:val="0"/>
        </w:rPr>
        <w:t>日</w:t>
      </w:r>
    </w:p>
    <w:p>
      <w:pPr>
        <w:rPr>
          <w:rFonts w:hint="eastAsia" w:ascii="黑体" w:hAnsi="黑体" w:eastAsia="黑体" w:cs="仿宋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仿宋_GB2312"/>
        </w:rPr>
      </w:pPr>
    </w:p>
    <w:p/>
    <w:sectPr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framePr w:wrap="around" w:vAnchor="text" w:hAnchor="margin" w:xAlign="outside" w:y="1"/>
      <w:ind w:right="360" w:firstLine="360"/>
      <w:rPr>
        <w:rStyle w:val="5"/>
        <w:rFonts w:hint="eastAsia"/>
        <w:sz w:val="28"/>
        <w:szCs w:val="28"/>
      </w:rPr>
    </w:pP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1F18"/>
    <w:rsid w:val="4B3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htd0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2020-04-23T07:41:00Z</dcterms:created>
  <dc:creator>尹茜茜</dc:creator>
  <cp:lastModifiedBy>尹茜茜</cp:lastModifiedBy>
  <dcterms:modified xsi:type="dcterms:W3CDTF">2020-04-23T07:43:19Z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